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A3D0" w14:textId="77777777" w:rsidR="004E0AC9" w:rsidRPr="00956A8C" w:rsidRDefault="004E0AC9">
      <w:pPr>
        <w:spacing w:before="7"/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268"/>
        <w:gridCol w:w="1418"/>
        <w:gridCol w:w="992"/>
        <w:gridCol w:w="1843"/>
      </w:tblGrid>
      <w:tr w:rsidR="0021032A" w:rsidRPr="00956A8C" w14:paraId="312D5B97" w14:textId="77777777">
        <w:trPr>
          <w:trHeight w:hRule="exact" w:val="7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14:paraId="50194E62" w14:textId="77777777" w:rsidR="0021032A" w:rsidRPr="00956A8C" w:rsidRDefault="0021032A" w:rsidP="00210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  <w:p w14:paraId="75E0EE0C" w14:textId="77777777" w:rsidR="0021032A" w:rsidRPr="00956A8C" w:rsidRDefault="0021032A" w:rsidP="0021032A">
            <w:pPr>
              <w:pStyle w:val="TableParagraph"/>
              <w:spacing w:line="200" w:lineRule="atLeast"/>
              <w:ind w:left="31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56A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0B9D2D9" wp14:editId="33DAA4C7">
                  <wp:extent cx="765884" cy="76276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4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94A81" w14:textId="77777777" w:rsidR="0021032A" w:rsidRPr="00956A8C" w:rsidRDefault="0021032A" w:rsidP="00210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14:paraId="524C125A" w14:textId="77777777" w:rsidR="0021032A" w:rsidRPr="00956A8C" w:rsidRDefault="0021032A" w:rsidP="0021032A">
            <w:pPr>
              <w:pStyle w:val="TableParagraph"/>
              <w:rPr>
                <w:rFonts w:ascii="Palatino Linotype" w:eastAsia="Times New Roman" w:hAnsi="Palatino Linotype" w:cs="Times New Roman"/>
                <w:sz w:val="20"/>
                <w:szCs w:val="20"/>
                <w:lang w:val="tr-TR"/>
              </w:rPr>
            </w:pPr>
          </w:p>
          <w:p w14:paraId="4B68D838" w14:textId="77777777" w:rsidR="0021032A" w:rsidRPr="00956A8C" w:rsidRDefault="0021032A" w:rsidP="0021032A">
            <w:pPr>
              <w:pStyle w:val="TableParagraph"/>
              <w:spacing w:before="11"/>
              <w:rPr>
                <w:rFonts w:ascii="Palatino Linotype" w:eastAsia="Times New Roman" w:hAnsi="Palatino Linotype" w:cs="Times New Roman"/>
                <w:sz w:val="20"/>
                <w:szCs w:val="20"/>
                <w:lang w:val="tr-TR"/>
              </w:rPr>
            </w:pPr>
          </w:p>
          <w:p w14:paraId="103BA7CD" w14:textId="77777777" w:rsidR="0021032A" w:rsidRPr="00956A8C" w:rsidRDefault="0021032A" w:rsidP="0021032A">
            <w:pPr>
              <w:pStyle w:val="TableParagraph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  <w:lang w:val="tr-TR"/>
              </w:rPr>
              <w:t xml:space="preserve">Yabancı Diller </w:t>
            </w:r>
            <w:r w:rsidRPr="00956A8C">
              <w:rPr>
                <w:rFonts w:ascii="Palatino Linotype" w:hAnsi="Palatino Linotype"/>
                <w:b/>
                <w:spacing w:val="-1"/>
                <w:sz w:val="20"/>
                <w:szCs w:val="20"/>
                <w:lang w:val="tr-TR"/>
              </w:rPr>
              <w:t>Yüksekokulu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393" w14:textId="77777777" w:rsidR="00AA6798" w:rsidRPr="00210D57" w:rsidRDefault="00AA6798" w:rsidP="00AA6798">
            <w:pPr>
              <w:pStyle w:val="TableParagraph"/>
              <w:spacing w:before="85"/>
              <w:ind w:right="95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10D57">
              <w:rPr>
                <w:rFonts w:ascii="Times New Roman" w:hAnsi="Times New Roman" w:cs="Times New Roman"/>
                <w:lang w:val="tr-TR"/>
              </w:rPr>
              <w:t>Taşınır Taşınmaz Kayıt Yetkilisi</w:t>
            </w:r>
          </w:p>
          <w:p w14:paraId="4D78DFC5" w14:textId="77777777" w:rsidR="0021032A" w:rsidRPr="00956A8C" w:rsidRDefault="0021032A" w:rsidP="00AA6798">
            <w:pPr>
              <w:pStyle w:val="TableParagraph"/>
              <w:spacing w:before="85"/>
              <w:ind w:right="9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210D57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>Görev</w:t>
            </w:r>
            <w:r w:rsidRPr="00210D57">
              <w:rPr>
                <w:rFonts w:ascii="Times New Roman" w:eastAsia="Palatino Linotype" w:hAnsi="Times New Roman" w:cs="Times New Roman"/>
                <w:b/>
                <w:bCs/>
                <w:spacing w:val="-6"/>
                <w:sz w:val="20"/>
                <w:szCs w:val="20"/>
                <w:lang w:val="tr-TR"/>
              </w:rPr>
              <w:t xml:space="preserve"> </w:t>
            </w:r>
            <w:r w:rsidRPr="00210D57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>Tanımı</w:t>
            </w:r>
          </w:p>
        </w:tc>
      </w:tr>
      <w:tr w:rsidR="00541E8A" w:rsidRPr="00956A8C" w14:paraId="46FAA6CD" w14:textId="77777777">
        <w:trPr>
          <w:trHeight w:hRule="exact" w:val="29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341F6D39" w14:textId="77777777" w:rsidR="00541E8A" w:rsidRPr="00956A8C" w:rsidRDefault="00541E8A" w:rsidP="00541E8A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34ADF47B" w14:textId="77777777" w:rsidR="00541E8A" w:rsidRPr="00956A8C" w:rsidRDefault="00541E8A" w:rsidP="00541E8A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E52F" w14:textId="77777777" w:rsidR="00541E8A" w:rsidRPr="00956A8C" w:rsidRDefault="00541E8A" w:rsidP="00541E8A">
            <w:pPr>
              <w:pStyle w:val="TableParagraph"/>
              <w:ind w:left="860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541E8A" w14:paraId="1E3E81EF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322192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541E8A" w14:paraId="52A946A4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0B6186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541E8A" w14:paraId="2295A5B9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7F02C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6ECCEF06" w14:textId="77777777" w:rsidR="00541E8A" w:rsidRPr="00956A8C" w:rsidRDefault="00541E8A" w:rsidP="00541E8A">
            <w:pPr>
              <w:rPr>
                <w:lang w:val="tr-TR"/>
              </w:rPr>
            </w:pPr>
          </w:p>
        </w:tc>
      </w:tr>
      <w:tr w:rsidR="00541E8A" w:rsidRPr="00956A8C" w14:paraId="79C9934D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18DDD66D" w14:textId="77777777" w:rsidR="00541E8A" w:rsidRPr="00956A8C" w:rsidRDefault="00541E8A" w:rsidP="00541E8A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1177BFCF" w14:textId="77777777" w:rsidR="00541E8A" w:rsidRPr="00956A8C" w:rsidRDefault="00541E8A" w:rsidP="00541E8A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221F" w14:textId="77777777" w:rsidR="00541E8A" w:rsidRPr="00956A8C" w:rsidRDefault="00541E8A" w:rsidP="00541E8A">
            <w:pPr>
              <w:pStyle w:val="TableParagraph"/>
              <w:ind w:left="845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/>
                <w:b/>
                <w:sz w:val="20"/>
                <w:lang w:val="tr-TR"/>
              </w:rPr>
              <w:t>Revizyon</w:t>
            </w:r>
            <w:r w:rsidRPr="00956A8C">
              <w:rPr>
                <w:rFonts w:ascii="Palatino Linotype"/>
                <w:b/>
                <w:spacing w:val="-10"/>
                <w:sz w:val="20"/>
                <w:lang w:val="tr-TR"/>
              </w:rPr>
              <w:t xml:space="preserve"> </w:t>
            </w:r>
            <w:r w:rsidRPr="00956A8C">
              <w:rPr>
                <w:rFonts w:ascii="Palatino Linotype"/>
                <w:b/>
                <w:sz w:val="20"/>
                <w:lang w:val="tr-TR"/>
              </w:rPr>
              <w:t>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541E8A" w14:paraId="3783E4DB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036699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541E8A" w14:paraId="55251025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EF8744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541E8A" w14:paraId="56C14DE2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E9507C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1857C266" w14:textId="77777777" w:rsidR="00541E8A" w:rsidRPr="00956A8C" w:rsidRDefault="00541E8A" w:rsidP="00541E8A">
            <w:pPr>
              <w:rPr>
                <w:lang w:val="tr-TR"/>
              </w:rPr>
            </w:pPr>
          </w:p>
        </w:tc>
      </w:tr>
      <w:tr w:rsidR="00541E8A" w:rsidRPr="00956A8C" w14:paraId="48578D64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4524DF6B" w14:textId="77777777" w:rsidR="00541E8A" w:rsidRPr="00956A8C" w:rsidRDefault="00541E8A" w:rsidP="00541E8A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329BDBD2" w14:textId="77777777" w:rsidR="00541E8A" w:rsidRPr="00956A8C" w:rsidRDefault="00541E8A" w:rsidP="00541E8A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D9DD" w14:textId="77777777" w:rsidR="00541E8A" w:rsidRPr="00956A8C" w:rsidRDefault="00541E8A" w:rsidP="00541E8A">
            <w:pPr>
              <w:pStyle w:val="TableParagraph"/>
              <w:ind w:left="1134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/>
                <w:b/>
                <w:sz w:val="20"/>
                <w:lang w:val="tr-TR"/>
              </w:rPr>
              <w:t>Revizyon</w:t>
            </w:r>
            <w:r w:rsidRPr="00956A8C">
              <w:rPr>
                <w:rFonts w:ascii="Palatino Linotype"/>
                <w:b/>
                <w:spacing w:val="-10"/>
                <w:sz w:val="20"/>
                <w:lang w:val="tr-TR"/>
              </w:rPr>
              <w:t xml:space="preserve"> </w:t>
            </w:r>
            <w:r w:rsidRPr="00956A8C">
              <w:rPr>
                <w:rFonts w:ascii="Palatino Linotype"/>
                <w:b/>
                <w:sz w:val="20"/>
                <w:lang w:val="tr-TR"/>
              </w:rPr>
              <w:t>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541E8A" w14:paraId="7F3A296C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E93F9D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  <w:tr w:rsidR="00541E8A" w14:paraId="33B8346C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5407B2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541E8A" w14:paraId="26B52915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BFD758" w14:textId="77777777" w:rsidR="00541E8A" w:rsidRDefault="00541E8A" w:rsidP="00541E8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3F4EAD35" w14:textId="50D5B0B7" w:rsidR="00541E8A" w:rsidRPr="00956A8C" w:rsidRDefault="00541E8A" w:rsidP="00541E8A">
            <w:pPr>
              <w:rPr>
                <w:lang w:val="tr-TR"/>
              </w:rPr>
            </w:pPr>
          </w:p>
        </w:tc>
      </w:tr>
      <w:tr w:rsidR="004E0AC9" w:rsidRPr="00956A8C" w14:paraId="22474E93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61D80593" w14:textId="77777777" w:rsidR="004E0AC9" w:rsidRPr="00956A8C" w:rsidRDefault="004E0AC9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375AC6D9" w14:textId="77777777" w:rsidR="004E0AC9" w:rsidRPr="00956A8C" w:rsidRDefault="004E0AC9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42A2" w14:textId="77777777" w:rsidR="004E0AC9" w:rsidRPr="00956A8C" w:rsidRDefault="004E0AC9">
            <w:pPr>
              <w:rPr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57C" w14:textId="77777777" w:rsidR="004E0AC9" w:rsidRPr="00956A8C" w:rsidRDefault="004E0AC9">
            <w:pPr>
              <w:rPr>
                <w:lang w:val="tr-TR"/>
              </w:rPr>
            </w:pPr>
          </w:p>
        </w:tc>
      </w:tr>
      <w:tr w:rsidR="004E0AC9" w:rsidRPr="00956A8C" w14:paraId="7E013AC6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FCA" w14:textId="77777777" w:rsidR="004E0AC9" w:rsidRPr="00956A8C" w:rsidRDefault="00565AD5">
            <w:pPr>
              <w:pStyle w:val="TableParagraph"/>
              <w:ind w:left="266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Üst</w:t>
            </w:r>
            <w:r w:rsidRPr="00956A8C">
              <w:rPr>
                <w:rFonts w:ascii="Palatino Linotype" w:hAnsi="Palatino Linotype"/>
                <w:b/>
                <w:spacing w:val="-5"/>
                <w:sz w:val="20"/>
                <w:lang w:val="tr-TR"/>
              </w:rPr>
              <w:t xml:space="preserve"> </w:t>
            </w:r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Yönetici(</w:t>
            </w:r>
            <w:proofErr w:type="spellStart"/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ler</w:t>
            </w:r>
            <w:proofErr w:type="spellEnd"/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5FAC" w14:textId="77777777" w:rsidR="004E0AC9" w:rsidRPr="005B1DDB" w:rsidRDefault="00086BEE">
            <w:pPr>
              <w:pStyle w:val="TableParagraph"/>
              <w:ind w:left="72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5B1DDB">
              <w:rPr>
                <w:rFonts w:ascii="Times New Roman" w:hAnsi="Times New Roman" w:cs="Times New Roman"/>
                <w:sz w:val="20"/>
                <w:lang w:val="tr-TR"/>
              </w:rPr>
              <w:t>Müdür,</w:t>
            </w:r>
            <w:r w:rsidRPr="005B1DDB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 xml:space="preserve"> Müdür </w:t>
            </w:r>
            <w:r w:rsidRPr="005B1DDB">
              <w:rPr>
                <w:rFonts w:ascii="Times New Roman" w:hAnsi="Times New Roman" w:cs="Times New Roman"/>
                <w:sz w:val="20"/>
                <w:lang w:val="tr-TR"/>
              </w:rPr>
              <w:t>Yrd.,</w:t>
            </w:r>
            <w:r w:rsidRPr="005B1DDB">
              <w:rPr>
                <w:rFonts w:ascii="Times New Roman" w:hAnsi="Times New Roman" w:cs="Times New Roman"/>
                <w:spacing w:val="-1"/>
                <w:sz w:val="20"/>
                <w:lang w:val="tr-TR"/>
              </w:rPr>
              <w:t xml:space="preserve"> Yüksekokul </w:t>
            </w:r>
            <w:r w:rsidRPr="005B1DDB">
              <w:rPr>
                <w:rFonts w:ascii="Times New Roman" w:hAnsi="Times New Roman" w:cs="Times New Roman"/>
                <w:sz w:val="20"/>
                <w:lang w:val="tr-TR"/>
              </w:rPr>
              <w:t>Sekreteri</w:t>
            </w:r>
          </w:p>
        </w:tc>
      </w:tr>
      <w:tr w:rsidR="004E0AC9" w:rsidRPr="00956A8C" w14:paraId="3985B38F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059" w14:textId="77777777" w:rsidR="004E0AC9" w:rsidRPr="00956A8C" w:rsidRDefault="00565AD5">
            <w:pPr>
              <w:pStyle w:val="TableParagraph"/>
              <w:ind w:left="1193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07E4" w14:textId="77777777" w:rsidR="004E0AC9" w:rsidRPr="005B1DDB" w:rsidRDefault="00DF0D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82526" w:rsidRPr="005B1DDB">
              <w:rPr>
                <w:rFonts w:ascii="Times New Roman" w:hAnsi="Times New Roman" w:cs="Times New Roman"/>
                <w:lang w:val="tr-TR"/>
              </w:rPr>
              <w:t>Taşınır Taşınmaz Kayıt Yetkilisi</w:t>
            </w:r>
          </w:p>
        </w:tc>
      </w:tr>
      <w:tr w:rsidR="004E0AC9" w:rsidRPr="00956A8C" w14:paraId="67C1B310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6D8" w14:textId="77777777" w:rsidR="004E0AC9" w:rsidRPr="00956A8C" w:rsidRDefault="00565AD5">
            <w:pPr>
              <w:pStyle w:val="TableParagraph"/>
              <w:ind w:left="433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AC3" w14:textId="77777777" w:rsidR="004E0AC9" w:rsidRPr="005B1DDB" w:rsidRDefault="00DF0D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764872" w:rsidRPr="005B1DDB">
              <w:rPr>
                <w:rFonts w:ascii="Times New Roman" w:hAnsi="Times New Roman" w:cs="Times New Roman"/>
                <w:lang w:val="tr-TR"/>
              </w:rPr>
              <w:t>Lisans</w:t>
            </w:r>
          </w:p>
        </w:tc>
      </w:tr>
      <w:tr w:rsidR="004E0AC9" w:rsidRPr="00956A8C" w14:paraId="7089F3D1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6021" w14:textId="77777777" w:rsidR="004E0AC9" w:rsidRPr="00956A8C" w:rsidRDefault="00565AD5">
            <w:pPr>
              <w:pStyle w:val="TableParagraph"/>
              <w:ind w:left="971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9A5F" w14:textId="77777777" w:rsidR="004E0AC9" w:rsidRPr="005B1DDB" w:rsidRDefault="00DF0D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764872" w:rsidRPr="005B1DDB">
              <w:rPr>
                <w:rFonts w:ascii="Times New Roman" w:hAnsi="Times New Roman" w:cs="Times New Roman"/>
                <w:lang w:val="tr-TR"/>
              </w:rPr>
              <w:t>Suat TÜRKOĞLU (Bilgisayar İşletmeni)</w:t>
            </w:r>
          </w:p>
        </w:tc>
      </w:tr>
      <w:tr w:rsidR="004E0AC9" w:rsidRPr="00956A8C" w14:paraId="71E5DDDF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9CD" w14:textId="77777777" w:rsidR="004E0AC9" w:rsidRPr="00956A8C" w:rsidRDefault="00565AD5">
            <w:pPr>
              <w:pStyle w:val="TableParagraph"/>
              <w:ind w:left="88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956A8C">
              <w:rPr>
                <w:rFonts w:ascii="Palatino Linotype" w:hAnsi="Palatino Linotype"/>
                <w:b/>
                <w:sz w:val="20"/>
                <w:lang w:val="tr-TR"/>
              </w:rPr>
              <w:t>Yardımcı</w:t>
            </w:r>
            <w:r w:rsidRPr="00956A8C">
              <w:rPr>
                <w:rFonts w:ascii="Palatino Linotype" w:hAnsi="Palatino Linotype"/>
                <w:b/>
                <w:spacing w:val="-3"/>
                <w:sz w:val="20"/>
                <w:lang w:val="tr-TR"/>
              </w:rPr>
              <w:t xml:space="preserve"> </w:t>
            </w:r>
            <w:r w:rsidRPr="00956A8C">
              <w:rPr>
                <w:rFonts w:ascii="Palatino Linotype" w:hAnsi="Palatino Linotype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3780" w14:textId="77777777" w:rsidR="004E0AC9" w:rsidRPr="005B1DDB" w:rsidRDefault="00DF0D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764872" w:rsidRPr="005B1DDB">
              <w:rPr>
                <w:rFonts w:ascii="Times New Roman" w:hAnsi="Times New Roman" w:cs="Times New Roman"/>
                <w:lang w:val="tr-TR"/>
              </w:rPr>
              <w:t>Derya AKBULUT GÖRGÜLÜ (Bilgisayar İşletmeni)</w:t>
            </w:r>
          </w:p>
        </w:tc>
      </w:tr>
      <w:tr w:rsidR="004E0AC9" w:rsidRPr="00956A8C" w14:paraId="63469600" w14:textId="77777777">
        <w:trPr>
          <w:trHeight w:hRule="exact" w:val="30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A7DB2F1" w14:textId="77777777" w:rsidR="004E0AC9" w:rsidRPr="005B1DDB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956A8C" w14:paraId="513D3902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5F55EA9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b/>
                <w:lang w:val="tr-TR"/>
              </w:rPr>
              <w:t>Temel</w:t>
            </w:r>
            <w:r w:rsidRPr="005B1DDB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  <w:r w:rsidRPr="005B1DDB">
              <w:rPr>
                <w:rFonts w:ascii="Times New Roman" w:hAnsi="Times New Roman" w:cs="Times New Roman"/>
                <w:b/>
                <w:lang w:val="tr-TR"/>
              </w:rPr>
              <w:t>Yeterlikleri</w:t>
            </w:r>
          </w:p>
        </w:tc>
      </w:tr>
      <w:tr w:rsidR="002561EF" w:rsidRPr="00956A8C" w14:paraId="1F850280" w14:textId="77777777" w:rsidTr="00AC639E">
        <w:trPr>
          <w:trHeight w:val="192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34C0E3BC" w14:textId="77777777" w:rsidR="00DC29A6" w:rsidRPr="00DC29A6" w:rsidRDefault="002561EF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 w:rsidRPr="005B1DDB">
              <w:rPr>
                <w:rStyle w:val="fontstyle01"/>
                <w:rFonts w:ascii="Times New Roman" w:hAnsi="Times New Roman" w:cs="Times New Roman"/>
                <w:lang w:val="tr-TR"/>
              </w:rPr>
              <w:t>657 Sayılı Devlet Memurları Kanunu</w:t>
            </w:r>
            <w:r w:rsidR="00DC29A6">
              <w:rPr>
                <w:rStyle w:val="fontstyle01"/>
                <w:rFonts w:ascii="Times New Roman" w:hAnsi="Times New Roman" w:cs="Times New Roman"/>
                <w:lang w:val="tr-TR"/>
              </w:rPr>
              <w:t>,</w:t>
            </w:r>
          </w:p>
          <w:p w14:paraId="66ED6D40" w14:textId="77777777" w:rsidR="002561EF" w:rsidRPr="00DC29A6" w:rsidRDefault="002561EF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 w:rsidRPr="005B1DDB">
              <w:rPr>
                <w:rStyle w:val="fontstyle01"/>
                <w:rFonts w:ascii="Times New Roman" w:hAnsi="Times New Roman" w:cs="Times New Roman"/>
                <w:lang w:val="tr-TR"/>
              </w:rPr>
              <w:t>2547 Sayılı Yüksek Öğretim Kanunu</w:t>
            </w:r>
            <w:r w:rsidR="00DC29A6">
              <w:rPr>
                <w:rStyle w:val="fontstyle01"/>
                <w:rFonts w:ascii="Times New Roman" w:hAnsi="Times New Roman" w:cs="Times New Roman"/>
                <w:lang w:val="tr-TR"/>
              </w:rPr>
              <w:t>,</w:t>
            </w:r>
          </w:p>
          <w:p w14:paraId="3D8514CE" w14:textId="77777777" w:rsidR="00DC29A6" w:rsidRPr="00DC29A6" w:rsidRDefault="00DC29A6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2914 Sayılı Yükseköğretim Personel Kanunu,</w:t>
            </w:r>
          </w:p>
          <w:p w14:paraId="357BF389" w14:textId="77777777" w:rsidR="00DC29A6" w:rsidRPr="00074017" w:rsidRDefault="00DC29A6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5018 Sayılı Kamu Mali yönetimi ve Kontrol Kanunu,</w:t>
            </w:r>
          </w:p>
          <w:p w14:paraId="6F3A9A4B" w14:textId="77777777" w:rsidR="00074017" w:rsidRPr="00074017" w:rsidRDefault="00074017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Genel Yönetim Muhasebe Yönetmeliği,</w:t>
            </w:r>
          </w:p>
          <w:p w14:paraId="363E330C" w14:textId="77777777" w:rsidR="00074017" w:rsidRPr="00DC29A6" w:rsidRDefault="00074017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Kamu Zararlarına İlişkin Usul ve Esaslar,</w:t>
            </w:r>
          </w:p>
          <w:p w14:paraId="0B391A52" w14:textId="77777777" w:rsidR="00DC29A6" w:rsidRPr="00DC29A6" w:rsidRDefault="00DC29A6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Taşınır Mal Yönetmeliği,</w:t>
            </w:r>
          </w:p>
          <w:p w14:paraId="28B36FCB" w14:textId="77777777" w:rsidR="00DC29A6" w:rsidRPr="005B1DDB" w:rsidRDefault="00DC29A6" w:rsidP="002561EF">
            <w:pPr>
              <w:pStyle w:val="ListeParagraf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Elektronik B</w:t>
            </w:r>
            <w:r w:rsidR="00840550">
              <w:rPr>
                <w:rStyle w:val="fontstyle01"/>
                <w:rFonts w:ascii="Times New Roman" w:hAnsi="Times New Roman" w:cs="Times New Roman"/>
                <w:lang w:val="tr-TR"/>
              </w:rPr>
              <w:t>elge Yönetim Sistemi (EBYS)</w:t>
            </w:r>
          </w:p>
          <w:p w14:paraId="06D47479" w14:textId="77777777" w:rsidR="002561EF" w:rsidRPr="005B1DDB" w:rsidRDefault="002561EF" w:rsidP="00840550">
            <w:pPr>
              <w:pStyle w:val="ListeParagraf"/>
              <w:ind w:left="720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956A8C" w14:paraId="257C64CC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CBDB959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b/>
                <w:lang w:val="tr-TR"/>
              </w:rPr>
              <w:t>Görev</w:t>
            </w:r>
            <w:r w:rsidRPr="005B1DDB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5B1DDB">
              <w:rPr>
                <w:rFonts w:ascii="Times New Roman" w:hAnsi="Times New Roman" w:cs="Times New Roman"/>
                <w:b/>
                <w:lang w:val="tr-TR"/>
              </w:rPr>
              <w:t>ve</w:t>
            </w:r>
            <w:r w:rsidRPr="005B1DDB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5B1DDB">
              <w:rPr>
                <w:rFonts w:ascii="Times New Roman" w:hAnsi="Times New Roman" w:cs="Times New Roman"/>
                <w:b/>
                <w:spacing w:val="-1"/>
                <w:lang w:val="tr-TR"/>
              </w:rPr>
              <w:t>Sorumluluklar</w:t>
            </w:r>
          </w:p>
        </w:tc>
      </w:tr>
      <w:tr w:rsidR="00C05968" w:rsidRPr="00956A8C" w14:paraId="1E170D0D" w14:textId="77777777" w:rsidTr="00764872">
        <w:trPr>
          <w:trHeight w:val="1847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3033BB4E" w14:textId="77777777" w:rsidR="00C05968" w:rsidRPr="005B1DDB" w:rsidRDefault="00C05968" w:rsidP="00840550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</w:r>
            <w:proofErr w:type="gramStart"/>
            <w:r w:rsidR="00840550">
              <w:rPr>
                <w:rFonts w:ascii="Times New Roman" w:eastAsia="Palatino Linotype" w:hAnsi="Times New Roman" w:cs="Times New Roman"/>
                <w:lang w:val="tr-TR"/>
              </w:rPr>
              <w:t>Yüksekokulun  tüketim</w:t>
            </w:r>
            <w:proofErr w:type="gramEnd"/>
            <w:r w:rsidR="00840550">
              <w:rPr>
                <w:rFonts w:ascii="Times New Roman" w:eastAsia="Palatino Linotype" w:hAnsi="Times New Roman" w:cs="Times New Roman"/>
                <w:lang w:val="tr-TR"/>
              </w:rPr>
              <w:t xml:space="preserve"> ve demirbaş mal ve malzeme iht</w:t>
            </w:r>
            <w:r w:rsidR="00074017">
              <w:rPr>
                <w:rFonts w:ascii="Times New Roman" w:eastAsia="Palatino Linotype" w:hAnsi="Times New Roman" w:cs="Times New Roman"/>
                <w:lang w:val="tr-TR"/>
              </w:rPr>
              <w:t>iy</w:t>
            </w:r>
            <w:r w:rsidR="00840550">
              <w:rPr>
                <w:rFonts w:ascii="Times New Roman" w:eastAsia="Palatino Linotype" w:hAnsi="Times New Roman" w:cs="Times New Roman"/>
                <w:lang w:val="tr-TR"/>
              </w:rPr>
              <w:t>açlarını tespit eder,</w:t>
            </w:r>
          </w:p>
          <w:p w14:paraId="4BA566F8" w14:textId="77777777" w:rsidR="00840550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2.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</w:r>
            <w:r w:rsidR="00840550">
              <w:rPr>
                <w:rFonts w:ascii="Times New Roman" w:eastAsia="Palatino Linotype" w:hAnsi="Times New Roman" w:cs="Times New Roman"/>
                <w:lang w:val="tr-TR"/>
              </w:rPr>
              <w:t>Tüketim ve demirbaş mal ve malzemelerin doğruda temin veya ihale yoluyla satın alınması ile ilgili işlemleri takip eder,</w:t>
            </w:r>
          </w:p>
          <w:p w14:paraId="236C0473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Taşınır İstek Belgesi hazırlamak,</w:t>
            </w:r>
          </w:p>
          <w:p w14:paraId="01F366C7" w14:textId="77777777" w:rsidR="00840550" w:rsidRDefault="00C05968" w:rsidP="00840550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3.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</w:r>
            <w:r w:rsidR="00840550">
              <w:rPr>
                <w:rFonts w:ascii="Times New Roman" w:eastAsia="Palatino Linotype" w:hAnsi="Times New Roman" w:cs="Times New Roman"/>
                <w:lang w:val="tr-TR"/>
              </w:rPr>
              <w:t xml:space="preserve">Her türlü mal </w:t>
            </w:r>
            <w:proofErr w:type="gramStart"/>
            <w:r w:rsidR="00840550">
              <w:rPr>
                <w:rFonts w:ascii="Times New Roman" w:eastAsia="Palatino Linotype" w:hAnsi="Times New Roman" w:cs="Times New Roman"/>
                <w:lang w:val="tr-TR"/>
              </w:rPr>
              <w:t>ve  malzemenin</w:t>
            </w:r>
            <w:proofErr w:type="gramEnd"/>
            <w:r w:rsidR="00840550">
              <w:rPr>
                <w:rFonts w:ascii="Times New Roman" w:eastAsia="Palatino Linotype" w:hAnsi="Times New Roman" w:cs="Times New Roman"/>
                <w:lang w:val="tr-TR"/>
              </w:rPr>
              <w:t xml:space="preserve"> depoya giriş-çıkış işlemlerini yönetmeliğe uygun olarak takip eder,</w:t>
            </w:r>
          </w:p>
          <w:p w14:paraId="71BAA034" w14:textId="77777777" w:rsidR="0084542A" w:rsidRDefault="0084542A" w:rsidP="0084542A">
            <w:pPr>
              <w:pStyle w:val="TableParagraph"/>
              <w:tabs>
                <w:tab w:val="left" w:pos="742"/>
              </w:tabs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       4.   Depodan malzeme istenildiğinde;</w:t>
            </w:r>
            <w:r w:rsidR="00074017">
              <w:rPr>
                <w:rFonts w:ascii="Times New Roman" w:eastAsia="Palatino Linotype" w:hAnsi="Times New Roman" w:cs="Times New Roman"/>
                <w:lang w:val="tr-TR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Malzeme İstek Formu </w:t>
            </w:r>
            <w:proofErr w:type="gramStart"/>
            <w:r>
              <w:rPr>
                <w:rFonts w:ascii="Times New Roman" w:eastAsia="Palatino Linotype" w:hAnsi="Times New Roman" w:cs="Times New Roman"/>
                <w:lang w:val="tr-TR"/>
              </w:rPr>
              <w:t>düzenlettirerek  malzeme</w:t>
            </w:r>
            <w:proofErr w:type="gramEnd"/>
            <w:r>
              <w:rPr>
                <w:rFonts w:ascii="Times New Roman" w:eastAsia="Palatino Linotype" w:hAnsi="Times New Roman" w:cs="Times New Roman"/>
                <w:lang w:val="tr-TR"/>
              </w:rPr>
              <w:t xml:space="preserve"> talep             edilmesini sağlar,</w:t>
            </w:r>
          </w:p>
          <w:p w14:paraId="1FA0E8C6" w14:textId="77777777" w:rsidR="00840550" w:rsidRDefault="0084542A" w:rsidP="00074017">
            <w:pPr>
              <w:pStyle w:val="TableParagraph"/>
              <w:tabs>
                <w:tab w:val="left" w:pos="742"/>
              </w:tabs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       5.  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Birimlerin talep ettiği ihtiyaç listeleri </w:t>
            </w: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ile depo mevcutlarını inceleyerek temin ve teslim edilmesini sağlar, </w:t>
            </w:r>
          </w:p>
          <w:p w14:paraId="7B0EC479" w14:textId="77777777" w:rsidR="00C05968" w:rsidRPr="005B1DDB" w:rsidRDefault="0084542A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6.  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>Tüketime verilen malzemelerin TİF düzenleyerek çıkış kaydını yapmak,</w:t>
            </w:r>
          </w:p>
          <w:p w14:paraId="00946047" w14:textId="77777777" w:rsidR="00C05968" w:rsidRPr="005B1DDB" w:rsidRDefault="0084542A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>7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>.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Üçer aylık tüketim çıkış raporlarının hazırlanması,</w:t>
            </w:r>
          </w:p>
          <w:p w14:paraId="573E4342" w14:textId="77777777" w:rsidR="0084542A" w:rsidRDefault="0084542A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>8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>.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ab/>
            </w: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Depodan eksilen malzemeleri amirlerine </w:t>
            </w:r>
            <w:proofErr w:type="gramStart"/>
            <w:r>
              <w:rPr>
                <w:rFonts w:ascii="Times New Roman" w:eastAsia="Palatino Linotype" w:hAnsi="Times New Roman" w:cs="Times New Roman"/>
                <w:lang w:val="tr-TR"/>
              </w:rPr>
              <w:t xml:space="preserve">bildirerek </w:t>
            </w:r>
            <w:r w:rsidR="00074017">
              <w:rPr>
                <w:rFonts w:ascii="Times New Roman" w:eastAsia="Palatino Linotype" w:hAnsi="Times New Roman" w:cs="Times New Roman"/>
                <w:lang w:val="tr-TR"/>
              </w:rPr>
              <w:t xml:space="preserve"> temin</w:t>
            </w:r>
            <w:proofErr w:type="gramEnd"/>
            <w:r w:rsidR="00074017">
              <w:rPr>
                <w:rFonts w:ascii="Times New Roman" w:eastAsia="Palatino Linotype" w:hAnsi="Times New Roman" w:cs="Times New Roman"/>
                <w:lang w:val="tr-TR"/>
              </w:rPr>
              <w:t xml:space="preserve"> edilmesini sağlar,</w:t>
            </w:r>
          </w:p>
          <w:p w14:paraId="0AA70F0D" w14:textId="77777777" w:rsidR="00C05968" w:rsidRPr="005B1DDB" w:rsidRDefault="00074017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9.   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Satın alınan taşınırlar için, teslim alındıktan sonra, malzemenin muayenesinin yapılması için komisyona göndermek ve Taşınır Kod Listesindeki hesap kodları itibarıyla Taşınır İşlem Fişi düzenlenerek kayıtlara alınması ve </w:t>
            </w:r>
            <w:r w:rsidR="00956A8C" w:rsidRPr="005B1DDB">
              <w:rPr>
                <w:rFonts w:ascii="Times New Roman" w:eastAsia="Palatino Linotype" w:hAnsi="Times New Roman" w:cs="Times New Roman"/>
                <w:lang w:val="tr-TR"/>
              </w:rPr>
              <w:t>bir sicil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numarası verilmesi,</w:t>
            </w:r>
          </w:p>
          <w:p w14:paraId="45F91D05" w14:textId="77777777" w:rsidR="00C05968" w:rsidRPr="005B1DDB" w:rsidRDefault="00074017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>10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>.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Yüksekokula gelen </w:t>
            </w:r>
            <w:r w:rsidR="005B1DDB" w:rsidRPr="005B1DDB">
              <w:rPr>
                <w:rFonts w:ascii="Times New Roman" w:eastAsia="Palatino Linotype" w:hAnsi="Times New Roman" w:cs="Times New Roman"/>
                <w:lang w:val="tr-TR"/>
              </w:rPr>
              <w:t>d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>evir, hibe ve bağışların giriş kaydının yapılarak zimmet fişini hazırlayarak takibini</w:t>
            </w:r>
            <w:r w:rsidR="00956A8C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>yapmak,</w:t>
            </w:r>
          </w:p>
          <w:p w14:paraId="00DB249C" w14:textId="77777777" w:rsidR="00C05968" w:rsidRPr="005B1DDB" w:rsidRDefault="00074017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 xml:space="preserve">11. </w:t>
            </w:r>
            <w:r w:rsidR="00C05968"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Kuruma kazandırılan demirbaş ve sarf malzemelerinin işlemlerini ilgili mevzuat ve talimatlara göre yürütmek,</w:t>
            </w:r>
          </w:p>
          <w:p w14:paraId="72181556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10.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Uygunluk onay işlemlerini yapmak,</w:t>
            </w:r>
          </w:p>
          <w:p w14:paraId="20F78BF1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11.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Dayanıklı taşınırları zimmet fişi karşılığı kullanıma vermek, zimmet listelerini hazırlayarak güncellemek,</w:t>
            </w:r>
          </w:p>
          <w:p w14:paraId="53C059C4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12.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Demirbaş malzemelerinin kaybolma, çalınma, yıpranma ve hurdaya </w:t>
            </w:r>
            <w:r w:rsidR="00956A8C" w:rsidRPr="005B1DDB">
              <w:rPr>
                <w:rFonts w:ascii="Times New Roman" w:eastAsia="Palatino Linotype" w:hAnsi="Times New Roman" w:cs="Times New Roman"/>
                <w:lang w:val="tr-TR"/>
              </w:rPr>
              <w:t>ayrılması durumları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için Yönetmelik</w:t>
            </w:r>
            <w:r w:rsidR="00956A8C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usullerine uygun olarak kayıtlardan düşürme işlemlerini yapmak,</w:t>
            </w:r>
          </w:p>
          <w:p w14:paraId="15409D68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13.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Hibe yoluyla gelen bedelsiz taşınırların tespitinin yapılarak kayıtlara alınması için Değer Tespit</w:t>
            </w:r>
            <w:r w:rsidR="00956A8C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Komisyonuna bildirmek,</w:t>
            </w:r>
          </w:p>
          <w:p w14:paraId="6AE35327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14.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Muayenesi yapılamayan taşınırların geçici kabul işlemlerini yapmak,</w:t>
            </w:r>
          </w:p>
          <w:p w14:paraId="2DF9FE19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15.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Taşınır sisteminde kayıtlı bulunan demirbaş malzemelerinin </w:t>
            </w:r>
            <w:proofErr w:type="spellStart"/>
            <w:r w:rsidRPr="005B1DDB">
              <w:rPr>
                <w:rFonts w:ascii="Times New Roman" w:eastAsia="Palatino Linotype" w:hAnsi="Times New Roman" w:cs="Times New Roman"/>
                <w:lang w:val="tr-TR"/>
              </w:rPr>
              <w:t>Barkodlama</w:t>
            </w:r>
            <w:proofErr w:type="spellEnd"/>
            <w:r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işleminin yapılması,</w:t>
            </w:r>
          </w:p>
          <w:p w14:paraId="6A95D388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16.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Kişisel odalar ile</w:t>
            </w:r>
            <w:r w:rsidR="00B20A99"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, koridor, sınıf, toplantı salonu, seminer salonu 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gibi ortak kullanım alanlarındaki dayanıklı taşınırlar için Dayanıklı Taşınır listelerini oluşturmak,</w:t>
            </w:r>
          </w:p>
          <w:p w14:paraId="10E0E911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17.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Her yılın ocak ayı içerisinde oda listelerinin hazırlanması,</w:t>
            </w:r>
          </w:p>
          <w:p w14:paraId="1F59F0CB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18.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Malzeme Sayım İşlemlerini yönetmeliklerde belirtilen sürelerde talimatlar doğrultusunda </w:t>
            </w:r>
            <w:r w:rsidR="005B1DDB" w:rsidRPr="005B1DDB">
              <w:rPr>
                <w:rFonts w:ascii="Times New Roman" w:eastAsia="Palatino Linotype" w:hAnsi="Times New Roman" w:cs="Times New Roman"/>
                <w:lang w:val="tr-TR"/>
              </w:rPr>
              <w:t>yapmak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,</w:t>
            </w:r>
          </w:p>
          <w:p w14:paraId="58775763" w14:textId="77777777" w:rsidR="00C05968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19.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Harcama Birimlerinin en son kestikleri TİF Numaraları Raporunu hazırlamak,</w:t>
            </w:r>
          </w:p>
          <w:p w14:paraId="75606148" w14:textId="77777777" w:rsidR="00074017" w:rsidRPr="005B1DDB" w:rsidRDefault="00074017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</w:p>
          <w:p w14:paraId="0D80EBB7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lastRenderedPageBreak/>
              <w:t>20.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Yıl sonu sayım tutanağını hazırlamak,</w:t>
            </w:r>
          </w:p>
          <w:p w14:paraId="25DF75F7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21.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Mali yılsonunda Taşınır sayım ve döküm cetvellerini hazırlamak,</w:t>
            </w:r>
          </w:p>
          <w:p w14:paraId="08BD5E33" w14:textId="77777777" w:rsidR="00C05968" w:rsidRPr="005B1DDB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22.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Mali yılsonunda evrakları tasnif </w:t>
            </w:r>
            <w:r w:rsidR="00956A8C" w:rsidRPr="005B1DDB">
              <w:rPr>
                <w:rFonts w:ascii="Times New Roman" w:eastAsia="Palatino Linotype" w:hAnsi="Times New Roman" w:cs="Times New Roman"/>
                <w:lang w:val="tr-TR"/>
              </w:rPr>
              <w:t>edip, dosyalayarak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 xml:space="preserve"> birim arşivine kaldırmak,</w:t>
            </w:r>
          </w:p>
          <w:p w14:paraId="63D3795B" w14:textId="77777777" w:rsidR="00C05968" w:rsidRDefault="00C05968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23.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Bağlı olduğu üst yönetici/yöneticileri tarafından verilen diğer işlerin ve işlemlerin yapılması.</w:t>
            </w:r>
          </w:p>
          <w:p w14:paraId="42E3860E" w14:textId="77777777" w:rsidR="00074017" w:rsidRDefault="00074017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lang w:val="tr-TR"/>
              </w:rPr>
            </w:pPr>
            <w:r>
              <w:rPr>
                <w:rFonts w:ascii="Times New Roman" w:eastAsia="Palatino Linotype" w:hAnsi="Times New Roman" w:cs="Times New Roman"/>
                <w:lang w:val="tr-TR"/>
              </w:rPr>
              <w:t>24.</w:t>
            </w:r>
            <w:r w:rsidRPr="00074017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Yukarıda verilen görevlerin yerine getirilmesinde Yüksekokul Müdürü ve Yüksekokul </w:t>
            </w:r>
            <w:proofErr w:type="gramStart"/>
            <w:r w:rsidRPr="00074017">
              <w:rPr>
                <w:rFonts w:ascii="Times New Roman" w:eastAsia="Palatino Linotype" w:hAnsi="Times New Roman" w:cs="Times New Roman"/>
                <w:lang w:val="tr-TR"/>
              </w:rPr>
              <w:t>Sekreterine  karşı</w:t>
            </w:r>
            <w:proofErr w:type="gramEnd"/>
            <w:r w:rsidRPr="00074017">
              <w:rPr>
                <w:rFonts w:ascii="Times New Roman" w:eastAsia="Palatino Linotype" w:hAnsi="Times New Roman" w:cs="Times New Roman"/>
                <w:lang w:val="tr-TR"/>
              </w:rPr>
              <w:t xml:space="preserve"> sorumludur</w:t>
            </w:r>
            <w:r>
              <w:rPr>
                <w:rFonts w:ascii="Times New Roman" w:eastAsia="Palatino Linotype" w:hAnsi="Times New Roman" w:cs="Times New Roman"/>
                <w:lang w:val="tr-TR"/>
              </w:rPr>
              <w:t>.</w:t>
            </w:r>
          </w:p>
          <w:p w14:paraId="2D9A9370" w14:textId="77777777" w:rsidR="00074017" w:rsidRPr="005B1DDB" w:rsidRDefault="00074017" w:rsidP="00956A8C">
            <w:pPr>
              <w:pStyle w:val="TableParagraph"/>
              <w:tabs>
                <w:tab w:val="left" w:pos="742"/>
              </w:tabs>
              <w:ind w:left="886" w:hanging="50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956A8C" w14:paraId="62095794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55C6BA2" w14:textId="77777777" w:rsidR="004E0AC9" w:rsidRDefault="004E0AC9">
            <w:pPr>
              <w:rPr>
                <w:lang w:val="tr-TR"/>
              </w:rPr>
            </w:pPr>
          </w:p>
          <w:p w14:paraId="759A23BA" w14:textId="77777777" w:rsidR="00D44666" w:rsidRDefault="00D44666">
            <w:pPr>
              <w:rPr>
                <w:lang w:val="tr-TR"/>
              </w:rPr>
            </w:pPr>
          </w:p>
          <w:p w14:paraId="35599CC5" w14:textId="77777777" w:rsidR="00D44666" w:rsidRDefault="00D44666">
            <w:pPr>
              <w:rPr>
                <w:lang w:val="tr-TR"/>
              </w:rPr>
            </w:pPr>
          </w:p>
          <w:p w14:paraId="49DFF155" w14:textId="77777777" w:rsidR="00D44666" w:rsidRDefault="00D44666">
            <w:pPr>
              <w:rPr>
                <w:lang w:val="tr-TR"/>
              </w:rPr>
            </w:pPr>
          </w:p>
          <w:p w14:paraId="2F3A1376" w14:textId="77777777" w:rsidR="00D44666" w:rsidRPr="00956A8C" w:rsidRDefault="00D44666">
            <w:pPr>
              <w:rPr>
                <w:lang w:val="tr-TR"/>
              </w:rPr>
            </w:pPr>
          </w:p>
        </w:tc>
      </w:tr>
      <w:tr w:rsidR="00D44666" w:rsidRPr="00956A8C" w14:paraId="732FB231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B71AE12" w14:textId="77777777" w:rsidR="00D44666" w:rsidRDefault="00D44666">
            <w:pPr>
              <w:rPr>
                <w:lang w:val="tr-TR"/>
              </w:rPr>
            </w:pPr>
          </w:p>
        </w:tc>
      </w:tr>
      <w:tr w:rsidR="004E0AC9" w:rsidRPr="00956A8C" w14:paraId="68CB6FCC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7D3F0D9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b/>
                <w:bCs/>
                <w:lang w:val="tr-TR"/>
              </w:rPr>
            </w:pPr>
            <w:r w:rsidRPr="005B1DDB">
              <w:rPr>
                <w:rFonts w:ascii="Times New Roman" w:hAnsi="Times New Roman" w:cs="Times New Roman"/>
                <w:b/>
                <w:bCs/>
                <w:lang w:val="tr-TR"/>
              </w:rPr>
              <w:t xml:space="preserve">Okunması/Bilinmesi </w:t>
            </w:r>
            <w:r w:rsidRPr="005B1DDB">
              <w:rPr>
                <w:rFonts w:ascii="Times New Roman" w:hAnsi="Times New Roman" w:cs="Times New Roman"/>
                <w:b/>
                <w:bCs/>
                <w:spacing w:val="-1"/>
                <w:lang w:val="tr-TR"/>
              </w:rPr>
              <w:t>gereken</w:t>
            </w:r>
            <w:r w:rsidRPr="005B1DDB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Kanun/Yönetmelik/Yönerge</w:t>
            </w:r>
            <w:r w:rsidRPr="005B1DDB">
              <w:rPr>
                <w:rFonts w:ascii="Times New Roman" w:hAnsi="Times New Roman" w:cs="Times New Roman"/>
                <w:b/>
                <w:bCs/>
                <w:spacing w:val="-1"/>
                <w:lang w:val="tr-TR"/>
              </w:rPr>
              <w:t xml:space="preserve"> </w:t>
            </w:r>
            <w:r w:rsidRPr="005B1DDB">
              <w:rPr>
                <w:rFonts w:ascii="Times New Roman" w:hAnsi="Times New Roman" w:cs="Times New Roman"/>
                <w:b/>
                <w:bCs/>
                <w:lang w:val="tr-TR"/>
              </w:rPr>
              <w:t>vb.</w:t>
            </w:r>
          </w:p>
        </w:tc>
      </w:tr>
      <w:tr w:rsidR="00A820F1" w:rsidRPr="00956A8C" w14:paraId="7EE9ACC8" w14:textId="77777777" w:rsidTr="00221DCC">
        <w:trPr>
          <w:trHeight w:val="137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5F8CE370" w14:textId="77777777" w:rsidR="00A820F1" w:rsidRPr="005B1DDB" w:rsidRDefault="00A820F1" w:rsidP="00A820F1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1-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5018 Sayılı Kamu Mali Yönetimi</w:t>
            </w:r>
          </w:p>
          <w:p w14:paraId="3AFE22F8" w14:textId="77777777" w:rsidR="00A820F1" w:rsidRPr="005B1DDB" w:rsidRDefault="00A820F1" w:rsidP="00A820F1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2-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Taşınır Mal Yönetmeliği</w:t>
            </w:r>
          </w:p>
          <w:p w14:paraId="4290516B" w14:textId="77777777" w:rsidR="00A820F1" w:rsidRPr="005B1DDB" w:rsidRDefault="00A820F1" w:rsidP="00A820F1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3-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Genel Yönetim Muhasebe Yönetmeliği</w:t>
            </w:r>
          </w:p>
          <w:p w14:paraId="35906118" w14:textId="77777777" w:rsidR="00A820F1" w:rsidRPr="005B1DDB" w:rsidRDefault="00A820F1" w:rsidP="00A820F1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eastAsia="Palatino Linotype" w:hAnsi="Times New Roman" w:cs="Times New Roman"/>
                <w:lang w:val="tr-TR"/>
              </w:rPr>
              <w:t>5-</w:t>
            </w:r>
            <w:r w:rsidRPr="005B1DDB">
              <w:rPr>
                <w:rFonts w:ascii="Times New Roman" w:eastAsia="Palatino Linotype" w:hAnsi="Times New Roman" w:cs="Times New Roman"/>
                <w:lang w:val="tr-TR"/>
              </w:rPr>
              <w:tab/>
              <w:t>Kamu Zararlarına ilişkin usul ve esaslar</w:t>
            </w:r>
          </w:p>
        </w:tc>
      </w:tr>
      <w:tr w:rsidR="004E0AC9" w:rsidRPr="00956A8C" w14:paraId="586FA945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5967767" w14:textId="77777777" w:rsidR="004E0AC9" w:rsidRPr="005B1DDB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956A8C" w14:paraId="55356EDD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EBDA9C3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i/>
                <w:spacing w:val="-1"/>
                <w:lang w:val="tr-TR"/>
              </w:rPr>
              <w:t xml:space="preserve">Görevli </w:t>
            </w:r>
            <w:r w:rsidRPr="005B1DDB">
              <w:rPr>
                <w:rFonts w:ascii="Times New Roman" w:hAnsi="Times New Roman" w:cs="Times New Roman"/>
                <w:i/>
                <w:lang w:val="tr-TR"/>
              </w:rPr>
              <w:t>personel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D2674AE" w14:textId="77777777" w:rsidR="004E0AC9" w:rsidRPr="005B1DDB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i/>
                <w:spacing w:val="-1"/>
                <w:lang w:val="tr-TR"/>
              </w:rPr>
              <w:t>Yardımcı</w:t>
            </w:r>
            <w:r w:rsidRPr="005B1DDB">
              <w:rPr>
                <w:rFonts w:ascii="Times New Roman" w:hAnsi="Times New Roman" w:cs="Times New Roman"/>
                <w:i/>
                <w:spacing w:val="-4"/>
                <w:lang w:val="tr-TR"/>
              </w:rPr>
              <w:t xml:space="preserve"> </w:t>
            </w:r>
            <w:r w:rsidRPr="005B1DDB">
              <w:rPr>
                <w:rFonts w:ascii="Times New Roman" w:hAnsi="Times New Roman" w:cs="Times New Roman"/>
                <w:i/>
                <w:spacing w:val="-1"/>
                <w:lang w:val="tr-TR"/>
              </w:rPr>
              <w:t>Personel(</w:t>
            </w:r>
            <w:proofErr w:type="spellStart"/>
            <w:r w:rsidRPr="005B1DDB">
              <w:rPr>
                <w:rFonts w:ascii="Times New Roman" w:hAnsi="Times New Roman" w:cs="Times New Roman"/>
                <w:i/>
                <w:spacing w:val="-1"/>
                <w:lang w:val="tr-TR"/>
              </w:rPr>
              <w:t>ler</w:t>
            </w:r>
            <w:proofErr w:type="spellEnd"/>
            <w:r w:rsidRPr="005B1DDB">
              <w:rPr>
                <w:rFonts w:ascii="Times New Roman" w:hAnsi="Times New Roman" w:cs="Times New Roman"/>
                <w:i/>
                <w:spacing w:val="-1"/>
                <w:lang w:val="tr-TR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757250F" w14:textId="77777777" w:rsidR="004E0AC9" w:rsidRPr="005B1DDB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i/>
                <w:lang w:val="tr-TR"/>
              </w:rPr>
              <w:t>Birim</w:t>
            </w:r>
            <w:r w:rsidRPr="005B1DDB">
              <w:rPr>
                <w:rFonts w:ascii="Times New Roman" w:hAnsi="Times New Roman" w:cs="Times New Roman"/>
                <w:i/>
                <w:spacing w:val="-10"/>
                <w:lang w:val="tr-TR"/>
              </w:rPr>
              <w:t xml:space="preserve"> </w:t>
            </w:r>
            <w:r w:rsidRPr="005B1DDB">
              <w:rPr>
                <w:rFonts w:ascii="Times New Roman" w:hAnsi="Times New Roman" w:cs="Times New Roman"/>
                <w:i/>
                <w:spacing w:val="-1"/>
                <w:lang w:val="tr-TR"/>
              </w:rPr>
              <w:t>Amiri</w:t>
            </w:r>
          </w:p>
        </w:tc>
      </w:tr>
      <w:tr w:rsidR="004E0AC9" w:rsidRPr="00956A8C" w14:paraId="1FFCF1EF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DEAF9E2" w14:textId="77777777" w:rsidR="004E0AC9" w:rsidRPr="005B1DDB" w:rsidRDefault="00764872">
            <w:pPr>
              <w:rPr>
                <w:rFonts w:ascii="Times New Roman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lang w:val="tr-TR"/>
              </w:rPr>
              <w:t>Suat TÜRKOĞLU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A815EFE" w14:textId="77777777" w:rsidR="004E0AC9" w:rsidRPr="005B1DDB" w:rsidRDefault="00764872">
            <w:pPr>
              <w:rPr>
                <w:rFonts w:ascii="Times New Roman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lang w:val="tr-TR"/>
              </w:rPr>
              <w:t>Derya AKBULUT GÖRGÜLÜ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02614E9" w14:textId="77777777" w:rsidR="004E0AC9" w:rsidRPr="005B1DDB" w:rsidRDefault="00764872">
            <w:pPr>
              <w:rPr>
                <w:rFonts w:ascii="Times New Roman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lang w:val="tr-TR"/>
              </w:rPr>
              <w:t>Recep KARASULU</w:t>
            </w:r>
          </w:p>
        </w:tc>
      </w:tr>
      <w:tr w:rsidR="004E0AC9" w:rsidRPr="00956A8C" w14:paraId="2EB4E5DE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5DA15A5" w14:textId="77777777" w:rsidR="004E0AC9" w:rsidRPr="005B1DDB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A7D4124" w14:textId="77777777" w:rsidR="004E0AC9" w:rsidRPr="005B1DDB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238F8FE" w14:textId="77777777" w:rsidR="004E0AC9" w:rsidRPr="005B1DDB" w:rsidRDefault="00764872">
            <w:pPr>
              <w:rPr>
                <w:rFonts w:ascii="Times New Roman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lang w:val="tr-TR"/>
              </w:rPr>
              <w:t>Yüksekokul Sekreteri.</w:t>
            </w:r>
          </w:p>
        </w:tc>
      </w:tr>
      <w:tr w:rsidR="004E0AC9" w:rsidRPr="00956A8C" w14:paraId="5D378943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CE334F6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373ADDD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7E1D1B9" w14:textId="77777777" w:rsidR="004E0AC9" w:rsidRPr="005B1DDB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5B1DDB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</w:tr>
    </w:tbl>
    <w:p w14:paraId="3699AE20" w14:textId="77777777" w:rsidR="004E0AC9" w:rsidRPr="00956A8C" w:rsidRDefault="00565AD5">
      <w:pPr>
        <w:pStyle w:val="GvdeMetni"/>
        <w:ind w:right="1137"/>
        <w:rPr>
          <w:i w:val="0"/>
          <w:lang w:val="tr-TR"/>
        </w:rPr>
      </w:pPr>
      <w:r w:rsidRPr="00956A8C">
        <w:rPr>
          <w:spacing w:val="-1"/>
          <w:lang w:val="tr-TR"/>
        </w:rPr>
        <w:t>*Görevli</w:t>
      </w:r>
      <w:r w:rsidRPr="00956A8C">
        <w:rPr>
          <w:spacing w:val="-6"/>
          <w:lang w:val="tr-TR"/>
        </w:rPr>
        <w:t xml:space="preserve"> </w:t>
      </w:r>
      <w:r w:rsidRPr="00956A8C">
        <w:rPr>
          <w:spacing w:val="-1"/>
          <w:lang w:val="tr-TR"/>
        </w:rPr>
        <w:t>personelin</w:t>
      </w:r>
      <w:r w:rsidRPr="00956A8C">
        <w:rPr>
          <w:spacing w:val="-6"/>
          <w:lang w:val="tr-TR"/>
        </w:rPr>
        <w:t xml:space="preserve"> </w:t>
      </w:r>
      <w:r w:rsidRPr="00956A8C">
        <w:rPr>
          <w:spacing w:val="-1"/>
          <w:lang w:val="tr-TR"/>
        </w:rPr>
        <w:t>izinli/raporlu</w:t>
      </w:r>
      <w:r w:rsidRPr="00956A8C">
        <w:rPr>
          <w:spacing w:val="-5"/>
          <w:lang w:val="tr-TR"/>
        </w:rPr>
        <w:t xml:space="preserve"> </w:t>
      </w:r>
      <w:r w:rsidRPr="00956A8C">
        <w:rPr>
          <w:lang w:val="tr-TR"/>
        </w:rPr>
        <w:t>vb.</w:t>
      </w:r>
      <w:r w:rsidRPr="00956A8C">
        <w:rPr>
          <w:spacing w:val="-6"/>
          <w:lang w:val="tr-TR"/>
        </w:rPr>
        <w:t xml:space="preserve"> </w:t>
      </w:r>
      <w:r w:rsidRPr="00956A8C">
        <w:rPr>
          <w:spacing w:val="-1"/>
          <w:lang w:val="tr-TR"/>
        </w:rPr>
        <w:t>herhangi</w:t>
      </w:r>
      <w:r w:rsidRPr="00956A8C">
        <w:rPr>
          <w:spacing w:val="-7"/>
          <w:lang w:val="tr-TR"/>
        </w:rPr>
        <w:t xml:space="preserve"> </w:t>
      </w:r>
      <w:r w:rsidRPr="00956A8C">
        <w:rPr>
          <w:lang w:val="tr-TR"/>
        </w:rPr>
        <w:t>bir</w:t>
      </w:r>
      <w:r w:rsidRPr="00956A8C">
        <w:rPr>
          <w:spacing w:val="-6"/>
          <w:lang w:val="tr-TR"/>
        </w:rPr>
        <w:t xml:space="preserve"> </w:t>
      </w:r>
      <w:r w:rsidRPr="00956A8C">
        <w:rPr>
          <w:spacing w:val="-1"/>
          <w:lang w:val="tr-TR"/>
        </w:rPr>
        <w:t>nedenle</w:t>
      </w:r>
      <w:r w:rsidRPr="00956A8C">
        <w:rPr>
          <w:spacing w:val="-6"/>
          <w:lang w:val="tr-TR"/>
        </w:rPr>
        <w:t xml:space="preserve"> </w:t>
      </w:r>
      <w:r w:rsidRPr="00956A8C">
        <w:rPr>
          <w:lang w:val="tr-TR"/>
        </w:rPr>
        <w:t>kurumda</w:t>
      </w:r>
      <w:r w:rsidRPr="00956A8C">
        <w:rPr>
          <w:spacing w:val="-6"/>
          <w:lang w:val="tr-TR"/>
        </w:rPr>
        <w:t xml:space="preserve"> </w:t>
      </w:r>
      <w:r w:rsidRPr="00956A8C">
        <w:rPr>
          <w:lang w:val="tr-TR"/>
        </w:rPr>
        <w:t>bulunmadığı</w:t>
      </w:r>
      <w:r w:rsidRPr="00956A8C">
        <w:rPr>
          <w:spacing w:val="-6"/>
          <w:lang w:val="tr-TR"/>
        </w:rPr>
        <w:t xml:space="preserve"> </w:t>
      </w:r>
      <w:r w:rsidRPr="00956A8C">
        <w:rPr>
          <w:lang w:val="tr-TR"/>
        </w:rPr>
        <w:t>durumlarda</w:t>
      </w:r>
      <w:r w:rsidRPr="00956A8C">
        <w:rPr>
          <w:rFonts w:ascii="Times New Roman" w:hAnsi="Times New Roman"/>
          <w:spacing w:val="53"/>
          <w:w w:val="99"/>
          <w:lang w:val="tr-TR"/>
        </w:rPr>
        <w:t xml:space="preserve"> </w:t>
      </w:r>
      <w:r w:rsidRPr="00956A8C">
        <w:rPr>
          <w:spacing w:val="-1"/>
          <w:lang w:val="tr-TR"/>
        </w:rPr>
        <w:t>sorumlu</w:t>
      </w:r>
      <w:r w:rsidRPr="00956A8C">
        <w:rPr>
          <w:spacing w:val="-4"/>
          <w:lang w:val="tr-TR"/>
        </w:rPr>
        <w:t xml:space="preserve"> </w:t>
      </w:r>
      <w:r w:rsidRPr="00956A8C">
        <w:rPr>
          <w:spacing w:val="-1"/>
          <w:lang w:val="tr-TR"/>
        </w:rPr>
        <w:t>personeli</w:t>
      </w:r>
      <w:r w:rsidRPr="00956A8C">
        <w:rPr>
          <w:spacing w:val="-4"/>
          <w:lang w:val="tr-TR"/>
        </w:rPr>
        <w:t xml:space="preserve"> </w:t>
      </w:r>
      <w:r w:rsidRPr="00956A8C">
        <w:rPr>
          <w:lang w:val="tr-TR"/>
        </w:rPr>
        <w:t>ifade</w:t>
      </w:r>
      <w:r w:rsidRPr="00956A8C">
        <w:rPr>
          <w:spacing w:val="-4"/>
          <w:lang w:val="tr-TR"/>
        </w:rPr>
        <w:t xml:space="preserve"> </w:t>
      </w:r>
      <w:r w:rsidRPr="00956A8C">
        <w:rPr>
          <w:spacing w:val="-1"/>
          <w:lang w:val="tr-TR"/>
        </w:rPr>
        <w:t>eder.</w:t>
      </w:r>
    </w:p>
    <w:sectPr w:rsidR="004E0AC9" w:rsidRPr="00956A8C" w:rsidSect="00C427F2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3974"/>
    <w:multiLevelType w:val="hybridMultilevel"/>
    <w:tmpl w:val="8E9A4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A12A0"/>
    <w:multiLevelType w:val="hybridMultilevel"/>
    <w:tmpl w:val="62220A84"/>
    <w:lvl w:ilvl="0" w:tplc="DC80C69E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28C56FC">
      <w:start w:val="1"/>
      <w:numFmt w:val="bullet"/>
      <w:lvlText w:val=""/>
      <w:lvlJc w:val="left"/>
      <w:pPr>
        <w:ind w:left="612" w:hanging="281"/>
      </w:pPr>
      <w:rPr>
        <w:rFonts w:ascii="Symbol" w:eastAsia="Symbol" w:hAnsi="Symbol" w:hint="default"/>
        <w:w w:val="99"/>
        <w:sz w:val="24"/>
        <w:szCs w:val="24"/>
      </w:rPr>
    </w:lvl>
    <w:lvl w:ilvl="2" w:tplc="885A8800">
      <w:start w:val="1"/>
      <w:numFmt w:val="bullet"/>
      <w:lvlText w:val="•"/>
      <w:lvlJc w:val="left"/>
      <w:pPr>
        <w:ind w:left="1773" w:hanging="281"/>
      </w:pPr>
      <w:rPr>
        <w:rFonts w:hint="default"/>
      </w:rPr>
    </w:lvl>
    <w:lvl w:ilvl="3" w:tplc="E132BF34">
      <w:start w:val="1"/>
      <w:numFmt w:val="bullet"/>
      <w:lvlText w:val="•"/>
      <w:lvlJc w:val="left"/>
      <w:pPr>
        <w:ind w:left="2922" w:hanging="281"/>
      </w:pPr>
      <w:rPr>
        <w:rFonts w:hint="default"/>
      </w:rPr>
    </w:lvl>
    <w:lvl w:ilvl="4" w:tplc="B19C2DA8">
      <w:start w:val="1"/>
      <w:numFmt w:val="bullet"/>
      <w:lvlText w:val="•"/>
      <w:lvlJc w:val="left"/>
      <w:pPr>
        <w:ind w:left="4071" w:hanging="281"/>
      </w:pPr>
      <w:rPr>
        <w:rFonts w:hint="default"/>
      </w:rPr>
    </w:lvl>
    <w:lvl w:ilvl="5" w:tplc="F0DA9C78">
      <w:start w:val="1"/>
      <w:numFmt w:val="bullet"/>
      <w:lvlText w:val="•"/>
      <w:lvlJc w:val="left"/>
      <w:pPr>
        <w:ind w:left="5220" w:hanging="281"/>
      </w:pPr>
      <w:rPr>
        <w:rFonts w:hint="default"/>
      </w:rPr>
    </w:lvl>
    <w:lvl w:ilvl="6" w:tplc="149AAA98">
      <w:start w:val="1"/>
      <w:numFmt w:val="bullet"/>
      <w:lvlText w:val="•"/>
      <w:lvlJc w:val="left"/>
      <w:pPr>
        <w:ind w:left="6369" w:hanging="281"/>
      </w:pPr>
      <w:rPr>
        <w:rFonts w:hint="default"/>
      </w:rPr>
    </w:lvl>
    <w:lvl w:ilvl="7" w:tplc="F32444C6">
      <w:start w:val="1"/>
      <w:numFmt w:val="bullet"/>
      <w:lvlText w:val="•"/>
      <w:lvlJc w:val="left"/>
      <w:pPr>
        <w:ind w:left="7518" w:hanging="281"/>
      </w:pPr>
      <w:rPr>
        <w:rFonts w:hint="default"/>
      </w:rPr>
    </w:lvl>
    <w:lvl w:ilvl="8" w:tplc="C570D1CC">
      <w:start w:val="1"/>
      <w:numFmt w:val="bullet"/>
      <w:lvlText w:val="•"/>
      <w:lvlJc w:val="left"/>
      <w:pPr>
        <w:ind w:left="8668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AC9"/>
    <w:rsid w:val="0003143B"/>
    <w:rsid w:val="00074017"/>
    <w:rsid w:val="00086BEE"/>
    <w:rsid w:val="001E04DC"/>
    <w:rsid w:val="0021032A"/>
    <w:rsid w:val="00210D57"/>
    <w:rsid w:val="002561EF"/>
    <w:rsid w:val="004E0AC9"/>
    <w:rsid w:val="00541E8A"/>
    <w:rsid w:val="00565AD5"/>
    <w:rsid w:val="005B1DDB"/>
    <w:rsid w:val="00764872"/>
    <w:rsid w:val="00840550"/>
    <w:rsid w:val="0084542A"/>
    <w:rsid w:val="00956A8C"/>
    <w:rsid w:val="00982526"/>
    <w:rsid w:val="00A63581"/>
    <w:rsid w:val="00A820F1"/>
    <w:rsid w:val="00AA6798"/>
    <w:rsid w:val="00B20A99"/>
    <w:rsid w:val="00C05968"/>
    <w:rsid w:val="00C427F2"/>
    <w:rsid w:val="00D44666"/>
    <w:rsid w:val="00DC29A6"/>
    <w:rsid w:val="00D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0759B"/>
  <w15:docId w15:val="{8F070BD3-CA65-413D-B123-3D771E6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27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7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427F2"/>
    <w:pPr>
      <w:ind w:left="116"/>
    </w:pPr>
    <w:rPr>
      <w:rFonts w:ascii="Palatino Linotype" w:eastAsia="Palatino Linotype" w:hAnsi="Palatino Linotype"/>
      <w:i/>
    </w:rPr>
  </w:style>
  <w:style w:type="paragraph" w:styleId="ListeParagraf">
    <w:name w:val="List Paragraph"/>
    <w:basedOn w:val="Normal"/>
    <w:uiPriority w:val="1"/>
    <w:qFormat/>
    <w:rsid w:val="00C427F2"/>
  </w:style>
  <w:style w:type="paragraph" w:customStyle="1" w:styleId="TableParagraph">
    <w:name w:val="Table Paragraph"/>
    <w:basedOn w:val="Normal"/>
    <w:uiPriority w:val="1"/>
    <w:qFormat/>
    <w:rsid w:val="00C427F2"/>
  </w:style>
  <w:style w:type="paragraph" w:styleId="BalonMetni">
    <w:name w:val="Balloon Text"/>
    <w:basedOn w:val="Normal"/>
    <w:link w:val="BalonMetniChar"/>
    <w:uiPriority w:val="99"/>
    <w:semiHidden/>
    <w:unhideWhenUsed/>
    <w:rsid w:val="00565A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D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2561EF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ydyo</cp:lastModifiedBy>
  <cp:revision>5</cp:revision>
  <dcterms:created xsi:type="dcterms:W3CDTF">2022-01-04T09:01:00Z</dcterms:created>
  <dcterms:modified xsi:type="dcterms:W3CDTF">2023-04-28T07:06:00Z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